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3F86B" w14:textId="77777777" w:rsidR="004E24A0" w:rsidRPr="00CC53E8" w:rsidRDefault="004E24A0" w:rsidP="004E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40957460"/>
      <w:r w:rsidRPr="00CC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</w:t>
      </w:r>
      <w:r w:rsidRPr="00CC53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финансовый  </w:t>
      </w:r>
      <w:r w:rsidRPr="00CC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Кафедра </w:t>
      </w:r>
      <w:r w:rsidRPr="00CC53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финансового менеджмента</w:t>
      </w:r>
    </w:p>
    <w:p w14:paraId="77AE1A1A" w14:textId="77777777" w:rsidR="004E24A0" w:rsidRPr="00CC53E8" w:rsidRDefault="004E24A0" w:rsidP="004E24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</w:t>
      </w:r>
      <w:r w:rsidRPr="00CC53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Финансы и кредит 38.04.08</w:t>
      </w:r>
    </w:p>
    <w:p w14:paraId="6D2C53C0" w14:textId="77777777" w:rsidR="004E24A0" w:rsidRPr="00CC53E8" w:rsidRDefault="004E24A0" w:rsidP="004E24A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C53E8">
        <w:rPr>
          <w:rFonts w:ascii="Times New Roman" w:eastAsia="Calibri" w:hAnsi="Times New Roman" w:cs="Times New Roman"/>
          <w:b/>
          <w:sz w:val="24"/>
          <w:szCs w:val="24"/>
        </w:rPr>
        <w:t>Магистерская программа</w:t>
      </w:r>
      <w:r w:rsidRPr="00CC53E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Pr="00CC53E8">
        <w:rPr>
          <w:rFonts w:ascii="Times New Roman" w:eastAsia="Calibri" w:hAnsi="Times New Roman" w:cs="Times New Roman"/>
          <w:sz w:val="24"/>
          <w:szCs w:val="24"/>
          <w:u w:val="single"/>
        </w:rPr>
        <w:t>Финансовая аналитика</w:t>
      </w:r>
    </w:p>
    <w:p w14:paraId="40BF1541" w14:textId="77777777" w:rsidR="004E24A0" w:rsidRDefault="004E24A0" w:rsidP="00BF2C61">
      <w:pPr>
        <w:spacing w:after="0" w:line="36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4AF488" w14:textId="77777777" w:rsidR="004E24A0" w:rsidRDefault="004E24A0" w:rsidP="00BF2C61">
      <w:pPr>
        <w:spacing w:after="0" w:line="36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E7F48" w14:textId="7D9F45F0" w:rsidR="00242938" w:rsidRDefault="000E1A90" w:rsidP="00BF2C61">
      <w:pPr>
        <w:spacing w:after="0" w:line="36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E1A90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bookmarkEnd w:id="0"/>
    </w:p>
    <w:p w14:paraId="2B858CAE" w14:textId="3D72BC9D" w:rsidR="000E1A90" w:rsidRDefault="000E1A90" w:rsidP="000E1A9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622077" w14:textId="60C76444" w:rsidR="000E1A90" w:rsidRPr="000E1A90" w:rsidRDefault="000E1A90" w:rsidP="000E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A90">
        <w:rPr>
          <w:rFonts w:ascii="Times New Roman" w:hAnsi="Times New Roman" w:cs="Times New Roman"/>
          <w:sz w:val="28"/>
          <w:szCs w:val="28"/>
        </w:rPr>
        <w:t>Одним из относительно новых способов привлечения капитала явля</w:t>
      </w:r>
      <w:r w:rsidR="00BF2C61">
        <w:rPr>
          <w:rFonts w:ascii="Times New Roman" w:hAnsi="Times New Roman" w:cs="Times New Roman"/>
          <w:sz w:val="28"/>
          <w:szCs w:val="28"/>
        </w:rPr>
        <w:t xml:space="preserve">ются инструменты альтернативного финансирования. </w:t>
      </w:r>
      <w:r w:rsidRPr="000E1A90">
        <w:rPr>
          <w:rFonts w:ascii="Times New Roman" w:hAnsi="Times New Roman" w:cs="Times New Roman"/>
          <w:sz w:val="28"/>
          <w:szCs w:val="28"/>
        </w:rPr>
        <w:t>Эт</w:t>
      </w:r>
      <w:r w:rsidR="00BF2C61">
        <w:rPr>
          <w:rFonts w:ascii="Times New Roman" w:hAnsi="Times New Roman" w:cs="Times New Roman"/>
          <w:sz w:val="28"/>
          <w:szCs w:val="28"/>
        </w:rPr>
        <w:t>и</w:t>
      </w:r>
      <w:r w:rsidRPr="000E1A90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C10EB5">
        <w:rPr>
          <w:rFonts w:ascii="Times New Roman" w:hAnsi="Times New Roman" w:cs="Times New Roman"/>
          <w:sz w:val="28"/>
          <w:szCs w:val="28"/>
        </w:rPr>
        <w:t>ы</w:t>
      </w:r>
      <w:r w:rsidRPr="000E1A90">
        <w:rPr>
          <w:rFonts w:ascii="Times New Roman" w:hAnsi="Times New Roman" w:cs="Times New Roman"/>
          <w:sz w:val="28"/>
          <w:szCs w:val="28"/>
        </w:rPr>
        <w:t xml:space="preserve"> сбора денег сам</w:t>
      </w:r>
      <w:r w:rsidR="00BF2C61">
        <w:rPr>
          <w:rFonts w:ascii="Times New Roman" w:hAnsi="Times New Roman" w:cs="Times New Roman"/>
          <w:sz w:val="28"/>
          <w:szCs w:val="28"/>
        </w:rPr>
        <w:t>и</w:t>
      </w:r>
      <w:r w:rsidRPr="000E1A90">
        <w:rPr>
          <w:rFonts w:ascii="Times New Roman" w:hAnsi="Times New Roman" w:cs="Times New Roman"/>
          <w:sz w:val="28"/>
          <w:szCs w:val="28"/>
        </w:rPr>
        <w:t xml:space="preserve"> по себе подразумева</w:t>
      </w:r>
      <w:r w:rsidR="00BF2C61">
        <w:rPr>
          <w:rFonts w:ascii="Times New Roman" w:hAnsi="Times New Roman" w:cs="Times New Roman"/>
          <w:sz w:val="28"/>
          <w:szCs w:val="28"/>
        </w:rPr>
        <w:t>ют</w:t>
      </w:r>
      <w:r w:rsidRPr="000E1A90">
        <w:rPr>
          <w:rFonts w:ascii="Times New Roman" w:hAnsi="Times New Roman" w:cs="Times New Roman"/>
          <w:sz w:val="28"/>
          <w:szCs w:val="28"/>
        </w:rPr>
        <w:t xml:space="preserve"> сбор множества небольших сумм денег от большого количества людей, как правило, через Интернет. </w:t>
      </w:r>
      <w:r w:rsidR="00BF2C61">
        <w:rPr>
          <w:rFonts w:ascii="Times New Roman" w:hAnsi="Times New Roman" w:cs="Times New Roman"/>
          <w:sz w:val="28"/>
          <w:szCs w:val="28"/>
        </w:rPr>
        <w:t xml:space="preserve">Альтернативные финансы </w:t>
      </w:r>
      <w:r w:rsidRPr="000E1A90">
        <w:rPr>
          <w:rFonts w:ascii="Times New Roman" w:hAnsi="Times New Roman" w:cs="Times New Roman"/>
          <w:sz w:val="28"/>
          <w:szCs w:val="28"/>
        </w:rPr>
        <w:t>использу</w:t>
      </w:r>
      <w:r w:rsidR="00BF2C61">
        <w:rPr>
          <w:rFonts w:ascii="Times New Roman" w:hAnsi="Times New Roman" w:cs="Times New Roman"/>
          <w:sz w:val="28"/>
          <w:szCs w:val="28"/>
        </w:rPr>
        <w:t>ются</w:t>
      </w:r>
      <w:r w:rsidRPr="000E1A90">
        <w:rPr>
          <w:rFonts w:ascii="Times New Roman" w:hAnsi="Times New Roman" w:cs="Times New Roman"/>
          <w:sz w:val="28"/>
          <w:szCs w:val="28"/>
        </w:rPr>
        <w:t xml:space="preserve"> для привлечения средств для различных типов проектов и помогает основателям проекта не только найти первоначальные инвестиции без участия банков, венчурных капиталистов или фондовых бирж, но и привлечь первых клиентов, которые могли бы быть заинтересованы в реализации проекта.</w:t>
      </w:r>
    </w:p>
    <w:p w14:paraId="4C843C1D" w14:textId="290AD2EF" w:rsidR="000E1A90" w:rsidRPr="000E1A90" w:rsidRDefault="000E1A90" w:rsidP="000E1A9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A90">
        <w:rPr>
          <w:rFonts w:ascii="Times New Roman" w:hAnsi="Times New Roman" w:cs="Times New Roman"/>
          <w:sz w:val="28"/>
          <w:szCs w:val="28"/>
        </w:rPr>
        <w:t>В рамках данно</w:t>
      </w:r>
      <w:r w:rsidR="00BF2C61">
        <w:rPr>
          <w:rFonts w:ascii="Times New Roman" w:hAnsi="Times New Roman" w:cs="Times New Roman"/>
          <w:sz w:val="28"/>
          <w:szCs w:val="28"/>
        </w:rPr>
        <w:t>го</w:t>
      </w:r>
      <w:r w:rsidRPr="000E1A90">
        <w:rPr>
          <w:rFonts w:ascii="Times New Roman" w:hAnsi="Times New Roman" w:cs="Times New Roman"/>
          <w:sz w:val="28"/>
          <w:szCs w:val="28"/>
        </w:rPr>
        <w:t xml:space="preserve"> </w:t>
      </w:r>
      <w:r w:rsidR="00BF2C61">
        <w:rPr>
          <w:rFonts w:ascii="Times New Roman" w:hAnsi="Times New Roman" w:cs="Times New Roman"/>
          <w:sz w:val="28"/>
          <w:szCs w:val="28"/>
        </w:rPr>
        <w:t>отчета</w:t>
      </w:r>
      <w:r w:rsidRPr="000E1A90">
        <w:rPr>
          <w:rFonts w:ascii="Times New Roman" w:hAnsi="Times New Roman" w:cs="Times New Roman"/>
          <w:sz w:val="28"/>
          <w:szCs w:val="28"/>
        </w:rPr>
        <w:t xml:space="preserve"> рассматривается </w:t>
      </w:r>
      <w:r w:rsidR="00BF2C61">
        <w:rPr>
          <w:rFonts w:ascii="Times New Roman" w:hAnsi="Times New Roman" w:cs="Times New Roman"/>
          <w:sz w:val="28"/>
          <w:szCs w:val="28"/>
        </w:rPr>
        <w:t>регулирование рынка альтернативных финансов в России и его объемы</w:t>
      </w:r>
      <w:r w:rsidRPr="000E1A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ED72D2" w14:textId="77777777" w:rsidR="00BF2C61" w:rsidRDefault="00BF2C61" w:rsidP="00BF2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цели требуется решить следующие </w:t>
      </w:r>
      <w:r w:rsidRPr="00127273">
        <w:rPr>
          <w:rFonts w:ascii="Times New Roman" w:hAnsi="Times New Roman" w:cs="Times New Roman"/>
          <w:sz w:val="28"/>
          <w:szCs w:val="28"/>
        </w:rPr>
        <w:t>задачи:</w:t>
      </w:r>
    </w:p>
    <w:p w14:paraId="545ACAD0" w14:textId="4DB2BEDA" w:rsidR="00BF2C61" w:rsidRDefault="00BF2C61" w:rsidP="00BF2C61">
      <w:pPr>
        <w:pStyle w:val="a3"/>
        <w:numPr>
          <w:ilvl w:val="0"/>
          <w:numId w:val="1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институциональную структуру рынка альтернативного финансирования в России;</w:t>
      </w:r>
    </w:p>
    <w:p w14:paraId="3A237663" w14:textId="350E7720" w:rsidR="00BF2C61" w:rsidRPr="00233EB8" w:rsidRDefault="00BF2C61" w:rsidP="00BF2C61">
      <w:pPr>
        <w:pStyle w:val="a3"/>
        <w:numPr>
          <w:ilvl w:val="0"/>
          <w:numId w:val="1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классификацию инструментов альтернативного финансирования;</w:t>
      </w:r>
    </w:p>
    <w:p w14:paraId="7D819239" w14:textId="0FAB2BFB" w:rsidR="00BF2C61" w:rsidRDefault="00BF2C61" w:rsidP="00BF2C61">
      <w:pPr>
        <w:pStyle w:val="a3"/>
        <w:numPr>
          <w:ilvl w:val="0"/>
          <w:numId w:val="1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анализ объемов российского рынка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крауд</w:t>
      </w:r>
      <w:proofErr w:type="spellEnd"/>
      <w:r>
        <w:rPr>
          <w:rFonts w:ascii="Times New Roman" w:hAnsi="Times New Roman" w:cs="Times New Roman"/>
          <w:sz w:val="28"/>
          <w:szCs w:val="28"/>
        </w:rPr>
        <w:t>-финансов;</w:t>
      </w:r>
      <w:r w:rsidRPr="00F10B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381E0" w14:textId="18B76DD8" w:rsidR="00BF2C61" w:rsidRDefault="00BF2C61" w:rsidP="00BF2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будут рассмотрены современные финансовые инструменты альтернативного финансирования и инвестирования, а также их текущее состояние.</w:t>
      </w:r>
    </w:p>
    <w:p w14:paraId="4FFDC1DF" w14:textId="7FED016C" w:rsidR="002F492C" w:rsidRDefault="002F492C" w:rsidP="002F49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92C">
        <w:rPr>
          <w:rFonts w:ascii="Times New Roman" w:hAnsi="Times New Roman" w:cs="Times New Roman"/>
          <w:sz w:val="28"/>
          <w:szCs w:val="28"/>
          <w:highlight w:val="yellow"/>
        </w:rPr>
        <w:t>Объект исследования – нормативные правовые акты, касающиеся регулирования альтернативных финансовых инструментов, а также статистические рыночные показатели альтернативных финансов.</w:t>
      </w:r>
    </w:p>
    <w:p w14:paraId="432A613D" w14:textId="167F1E1F" w:rsidR="00BF2C61" w:rsidRDefault="00BF2C61" w:rsidP="00BF2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6A0">
        <w:rPr>
          <w:rFonts w:ascii="Times New Roman" w:hAnsi="Times New Roman" w:cs="Times New Roman"/>
          <w:sz w:val="28"/>
          <w:szCs w:val="28"/>
        </w:rPr>
        <w:lastRenderedPageBreak/>
        <w:t xml:space="preserve">Предмет исследования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96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 состояния рынка альтернативных финансовых инструментов</w:t>
      </w:r>
      <w:r w:rsidRPr="00D966A0">
        <w:rPr>
          <w:rFonts w:ascii="Times New Roman" w:hAnsi="Times New Roman" w:cs="Times New Roman"/>
          <w:sz w:val="28"/>
          <w:szCs w:val="28"/>
        </w:rPr>
        <w:t>.</w:t>
      </w:r>
    </w:p>
    <w:p w14:paraId="4BE14C88" w14:textId="77777777" w:rsidR="00BF2C61" w:rsidRDefault="00BF2C61" w:rsidP="00BF2C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656">
        <w:rPr>
          <w:rFonts w:ascii="Times New Roman" w:hAnsi="Times New Roman" w:cs="Times New Roman"/>
          <w:sz w:val="28"/>
          <w:szCs w:val="28"/>
        </w:rPr>
        <w:t>Информационную базу для проведения анализа финансово-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экономической </w:t>
      </w:r>
      <w:r w:rsidRPr="00777656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ятельности учреждения составили нормативно-правовые акты и иные документы федерального уровня.</w:t>
      </w:r>
    </w:p>
    <w:p w14:paraId="1D41E269" w14:textId="77777777" w:rsidR="00BF2C61" w:rsidRPr="00127273" w:rsidRDefault="00BF2C61" w:rsidP="00BF2C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27273">
        <w:rPr>
          <w:rFonts w:ascii="Times New Roman" w:hAnsi="Times New Roman" w:cs="Times New Roman"/>
          <w:sz w:val="28"/>
          <w:szCs w:val="28"/>
        </w:rPr>
        <w:t xml:space="preserve">абота выполнена с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российских и зарубежных </w:t>
      </w:r>
      <w:r w:rsidRPr="00127273">
        <w:rPr>
          <w:rFonts w:ascii="Times New Roman" w:hAnsi="Times New Roman" w:cs="Times New Roman"/>
          <w:sz w:val="28"/>
          <w:szCs w:val="28"/>
        </w:rPr>
        <w:t xml:space="preserve">учебников, методических пособий по </w:t>
      </w:r>
      <w:r>
        <w:rPr>
          <w:rFonts w:ascii="Times New Roman" w:hAnsi="Times New Roman" w:cs="Times New Roman"/>
          <w:sz w:val="28"/>
          <w:szCs w:val="28"/>
        </w:rPr>
        <w:t>управлению проектами</w:t>
      </w:r>
      <w:r w:rsidRPr="00127273">
        <w:rPr>
          <w:rFonts w:ascii="Times New Roman" w:hAnsi="Times New Roman" w:cs="Times New Roman"/>
          <w:sz w:val="28"/>
          <w:szCs w:val="28"/>
        </w:rPr>
        <w:t>, а также статей известных экономистов в популярных изданиях по данному вопросу.</w:t>
      </w:r>
    </w:p>
    <w:p w14:paraId="0397AA4B" w14:textId="77777777" w:rsidR="00BF2C61" w:rsidRPr="009212D3" w:rsidRDefault="00BF2C61" w:rsidP="00BF2C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2D3">
        <w:rPr>
          <w:rFonts w:ascii="Times New Roman" w:hAnsi="Times New Roman" w:cs="Times New Roman"/>
          <w:sz w:val="28"/>
          <w:szCs w:val="28"/>
        </w:rPr>
        <w:t xml:space="preserve">При написании работы использовались такие методы исследования, как </w:t>
      </w:r>
      <w:r>
        <w:rPr>
          <w:rFonts w:ascii="Times New Roman" w:hAnsi="Times New Roman" w:cs="Times New Roman"/>
          <w:sz w:val="28"/>
          <w:szCs w:val="28"/>
        </w:rPr>
        <w:t>сравнение, анализ, обобщение и классификация.</w:t>
      </w:r>
    </w:p>
    <w:p w14:paraId="6C6CB20C" w14:textId="77777777" w:rsidR="00BF2C61" w:rsidRDefault="00BF2C61" w:rsidP="00BF2C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2D3">
        <w:rPr>
          <w:rFonts w:ascii="Times New Roman" w:hAnsi="Times New Roman" w:cs="Times New Roman"/>
          <w:sz w:val="28"/>
          <w:szCs w:val="28"/>
        </w:rPr>
        <w:t>Структу</w:t>
      </w:r>
      <w:r>
        <w:rPr>
          <w:rFonts w:ascii="Times New Roman" w:hAnsi="Times New Roman" w:cs="Times New Roman"/>
          <w:sz w:val="28"/>
          <w:szCs w:val="28"/>
        </w:rPr>
        <w:t>ра работы состоит из введения, двух</w:t>
      </w:r>
      <w:r w:rsidRPr="009212D3">
        <w:rPr>
          <w:rFonts w:ascii="Times New Roman" w:hAnsi="Times New Roman" w:cs="Times New Roman"/>
          <w:sz w:val="28"/>
          <w:szCs w:val="28"/>
        </w:rPr>
        <w:t xml:space="preserve"> глав, заключения, списка использованных источников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F7560C" w14:textId="4151D1DE" w:rsidR="00BF2C61" w:rsidRPr="009212D3" w:rsidRDefault="00BF2C61" w:rsidP="00BF2C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главе представлена классификация инструментов альтернативного финансирования и степень их регулирования. Во второй главе проведен анализ состояния современных альтернативных финансовых инструментов.</w:t>
      </w:r>
    </w:p>
    <w:sectPr w:rsidR="00BF2C61" w:rsidRPr="009212D3" w:rsidSect="00842C9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212C3" w14:textId="77777777" w:rsidR="00D447B5" w:rsidRDefault="00D447B5" w:rsidP="00A362DE">
      <w:pPr>
        <w:spacing w:after="0" w:line="240" w:lineRule="auto"/>
      </w:pPr>
      <w:r>
        <w:separator/>
      </w:r>
    </w:p>
  </w:endnote>
  <w:endnote w:type="continuationSeparator" w:id="0">
    <w:p w14:paraId="56DDD0F9" w14:textId="77777777" w:rsidR="00D447B5" w:rsidRDefault="00D447B5" w:rsidP="00A3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10734"/>
      <w:docPartObj>
        <w:docPartGallery w:val="Page Numbers (Bottom of Page)"/>
        <w:docPartUnique/>
      </w:docPartObj>
    </w:sdtPr>
    <w:sdtEndPr/>
    <w:sdtContent>
      <w:p w14:paraId="3BAFF6EC" w14:textId="7044205A" w:rsidR="00842C9F" w:rsidRDefault="00842C9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503">
          <w:rPr>
            <w:noProof/>
          </w:rPr>
          <w:t>30</w:t>
        </w:r>
        <w:r>
          <w:fldChar w:fldCharType="end"/>
        </w:r>
      </w:p>
    </w:sdtContent>
  </w:sdt>
  <w:p w14:paraId="531C90C4" w14:textId="77777777" w:rsidR="00842C9F" w:rsidRDefault="00842C9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0F994" w14:textId="77777777" w:rsidR="00D447B5" w:rsidRDefault="00D447B5" w:rsidP="00A362DE">
      <w:pPr>
        <w:spacing w:after="0" w:line="240" w:lineRule="auto"/>
      </w:pPr>
      <w:r>
        <w:separator/>
      </w:r>
    </w:p>
  </w:footnote>
  <w:footnote w:type="continuationSeparator" w:id="0">
    <w:p w14:paraId="5986A0B8" w14:textId="77777777" w:rsidR="00D447B5" w:rsidRDefault="00D447B5" w:rsidP="00A36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E67"/>
    <w:multiLevelType w:val="hybridMultilevel"/>
    <w:tmpl w:val="256AD8A4"/>
    <w:lvl w:ilvl="0" w:tplc="BAACD6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337443"/>
    <w:multiLevelType w:val="hybridMultilevel"/>
    <w:tmpl w:val="A278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2236A"/>
    <w:multiLevelType w:val="hybridMultilevel"/>
    <w:tmpl w:val="98882282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9ED7CBA"/>
    <w:multiLevelType w:val="hybridMultilevel"/>
    <w:tmpl w:val="2E863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40AEF"/>
    <w:multiLevelType w:val="hybridMultilevel"/>
    <w:tmpl w:val="8DD22670"/>
    <w:lvl w:ilvl="0" w:tplc="177EC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CA"/>
    <w:rsid w:val="00002B5C"/>
    <w:rsid w:val="000269E9"/>
    <w:rsid w:val="000A0CEC"/>
    <w:rsid w:val="000B55D3"/>
    <w:rsid w:val="000C44C9"/>
    <w:rsid w:val="000E1A90"/>
    <w:rsid w:val="00110B1F"/>
    <w:rsid w:val="00182DD5"/>
    <w:rsid w:val="001A4316"/>
    <w:rsid w:val="001D7F6D"/>
    <w:rsid w:val="00242938"/>
    <w:rsid w:val="00246D64"/>
    <w:rsid w:val="002601E9"/>
    <w:rsid w:val="00276EF1"/>
    <w:rsid w:val="002A2672"/>
    <w:rsid w:val="002C6854"/>
    <w:rsid w:val="002E2AA6"/>
    <w:rsid w:val="002F492C"/>
    <w:rsid w:val="002F7747"/>
    <w:rsid w:val="003172D2"/>
    <w:rsid w:val="00346B79"/>
    <w:rsid w:val="00411005"/>
    <w:rsid w:val="00411057"/>
    <w:rsid w:val="0041110C"/>
    <w:rsid w:val="004508B8"/>
    <w:rsid w:val="004E24A0"/>
    <w:rsid w:val="00526208"/>
    <w:rsid w:val="00530023"/>
    <w:rsid w:val="005A2288"/>
    <w:rsid w:val="006213CA"/>
    <w:rsid w:val="006243BA"/>
    <w:rsid w:val="006A26F6"/>
    <w:rsid w:val="006D429E"/>
    <w:rsid w:val="006E1C6A"/>
    <w:rsid w:val="00754D89"/>
    <w:rsid w:val="007608A8"/>
    <w:rsid w:val="007833C6"/>
    <w:rsid w:val="007A1E3A"/>
    <w:rsid w:val="007A3B7D"/>
    <w:rsid w:val="007B46A1"/>
    <w:rsid w:val="007B77CA"/>
    <w:rsid w:val="007C0C82"/>
    <w:rsid w:val="007C52EF"/>
    <w:rsid w:val="00804F74"/>
    <w:rsid w:val="00815230"/>
    <w:rsid w:val="0082001C"/>
    <w:rsid w:val="00842C9F"/>
    <w:rsid w:val="00853154"/>
    <w:rsid w:val="00865514"/>
    <w:rsid w:val="00894B5F"/>
    <w:rsid w:val="008C3CC1"/>
    <w:rsid w:val="008D4D4E"/>
    <w:rsid w:val="008F1F60"/>
    <w:rsid w:val="00993CF7"/>
    <w:rsid w:val="0099568D"/>
    <w:rsid w:val="009E3334"/>
    <w:rsid w:val="00A362DE"/>
    <w:rsid w:val="00A66503"/>
    <w:rsid w:val="00A73D88"/>
    <w:rsid w:val="00A8086C"/>
    <w:rsid w:val="00A93C17"/>
    <w:rsid w:val="00AB0823"/>
    <w:rsid w:val="00AD0493"/>
    <w:rsid w:val="00AE1665"/>
    <w:rsid w:val="00AF3BB3"/>
    <w:rsid w:val="00B10788"/>
    <w:rsid w:val="00B47E00"/>
    <w:rsid w:val="00B5317B"/>
    <w:rsid w:val="00BA40B2"/>
    <w:rsid w:val="00BD305C"/>
    <w:rsid w:val="00BD5042"/>
    <w:rsid w:val="00BE46F5"/>
    <w:rsid w:val="00BF2C61"/>
    <w:rsid w:val="00C10EB5"/>
    <w:rsid w:val="00C12EC7"/>
    <w:rsid w:val="00C16E86"/>
    <w:rsid w:val="00C23814"/>
    <w:rsid w:val="00C3358A"/>
    <w:rsid w:val="00C77DD3"/>
    <w:rsid w:val="00C958E4"/>
    <w:rsid w:val="00C97B33"/>
    <w:rsid w:val="00CF5674"/>
    <w:rsid w:val="00D447B5"/>
    <w:rsid w:val="00D57E3E"/>
    <w:rsid w:val="00D675C4"/>
    <w:rsid w:val="00DC623D"/>
    <w:rsid w:val="00DC764D"/>
    <w:rsid w:val="00DC7BB1"/>
    <w:rsid w:val="00E77F8E"/>
    <w:rsid w:val="00F00B46"/>
    <w:rsid w:val="00F00EFA"/>
    <w:rsid w:val="00F13ECD"/>
    <w:rsid w:val="00F23A67"/>
    <w:rsid w:val="00F42582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095B"/>
  <w15:docId w15:val="{4FBB7CC7-9677-4876-A251-9806212C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A9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F2C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3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A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E1A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E1A9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E1A9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3">
    <w:name w:val="List Paragraph"/>
    <w:basedOn w:val="a"/>
    <w:uiPriority w:val="34"/>
    <w:qFormat/>
    <w:rsid w:val="00BF2C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2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BF2C61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F2C61"/>
    <w:pPr>
      <w:spacing w:after="100"/>
    </w:pPr>
  </w:style>
  <w:style w:type="character" w:styleId="a5">
    <w:name w:val="Hyperlink"/>
    <w:basedOn w:val="a0"/>
    <w:uiPriority w:val="99"/>
    <w:unhideWhenUsed/>
    <w:rsid w:val="00BF2C61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A362DE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A362DE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A362DE"/>
    <w:rPr>
      <w:vertAlign w:val="superscript"/>
    </w:rPr>
  </w:style>
  <w:style w:type="character" w:styleId="a9">
    <w:name w:val="Placeholder Text"/>
    <w:basedOn w:val="a0"/>
    <w:uiPriority w:val="99"/>
    <w:semiHidden/>
    <w:rsid w:val="00BD305C"/>
    <w:rPr>
      <w:color w:val="808080"/>
    </w:rPr>
  </w:style>
  <w:style w:type="paragraph" w:styleId="aa">
    <w:name w:val="header"/>
    <w:basedOn w:val="a"/>
    <w:link w:val="ab"/>
    <w:uiPriority w:val="99"/>
    <w:unhideWhenUsed/>
    <w:rsid w:val="00842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42C9F"/>
  </w:style>
  <w:style w:type="paragraph" w:styleId="ac">
    <w:name w:val="footer"/>
    <w:basedOn w:val="a"/>
    <w:link w:val="ad"/>
    <w:uiPriority w:val="99"/>
    <w:unhideWhenUsed/>
    <w:rsid w:val="00842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42C9F"/>
  </w:style>
  <w:style w:type="character" w:customStyle="1" w:styleId="12">
    <w:name w:val="Неразрешенное упоминание1"/>
    <w:basedOn w:val="a0"/>
    <w:uiPriority w:val="99"/>
    <w:semiHidden/>
    <w:unhideWhenUsed/>
    <w:rsid w:val="003172D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1A43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2F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F4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2A127-BAEE-47B0-9347-9AEAB8B9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 профессиональных умений и навыков</vt:lpstr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производственной практики финансовая аналитика</dc:title>
  <dc:creator>po-praktike.ru</dc:creator>
  <cp:lastModifiedBy>po-praktike.ru</cp:lastModifiedBy>
  <cp:revision>9</cp:revision>
  <dcterms:created xsi:type="dcterms:W3CDTF">2025-08-04T20:46:00Z</dcterms:created>
  <dcterms:modified xsi:type="dcterms:W3CDTF">2025-11-12T18:48:00Z</dcterms:modified>
</cp:coreProperties>
</file>