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5.6.0 -->
  <w:body>
    <w:p w:rsidR="00C95108" w:rsidP="000B744A" w14:paraId="493FFD21" w14:textId="36DEC0F7">
      <w:pPr>
        <w:spacing w:after="0" w:line="360" w:lineRule="auto"/>
        <w:jc w:val="both"/>
        <w:rPr>
          <w:rFonts w:ascii="Times New Roman" w:hAnsi="Times New Roman" w:cs="Times New Roman"/>
          <w:sz w:val="28"/>
          <w:szCs w:val="28"/>
        </w:rPr>
      </w:pPr>
    </w:p>
    <w:p w:rsidR="00C95108" w:rsidP="000B744A" w14:paraId="1A9DA5BD" w14:textId="77777777">
      <w:pPr>
        <w:spacing w:after="0" w:line="360" w:lineRule="auto"/>
        <w:jc w:val="both"/>
        <w:rPr>
          <w:rFonts w:ascii="Times New Roman" w:hAnsi="Times New Roman" w:cs="Times New Roman"/>
          <w:sz w:val="28"/>
          <w:szCs w:val="28"/>
        </w:rPr>
      </w:pPr>
    </w:p>
    <w:p w:rsidR="00C95108" w:rsidRPr="00A247C6" w:rsidP="00C95108" w14:paraId="21C098AC" w14:textId="77777777">
      <w:bookmarkStart w:id="0" w:name="_Toc13027733"/>
      <w:bookmarkStart w:id="1" w:name="_Toc14201833"/>
      <w:r>
        <w:t>Проиизводст</w:t>
      </w:r>
      <w:r>
        <w:t xml:space="preserve"> </w:t>
      </w:r>
      <w:r>
        <w:t>финнсовая</w:t>
      </w:r>
    </w:p>
    <w:p w:rsidR="00C95108" w:rsidP="00033D01" w14:paraId="1216C99C" w14:textId="77777777">
      <w:pPr>
        <w:pStyle w:val="Heading1"/>
      </w:pPr>
    </w:p>
    <w:p w:rsidR="00DF2F1E" w:rsidRPr="00DF2F1E" w:rsidP="00033D01" w14:paraId="0E178473" w14:textId="1EFE051C">
      <w:pPr>
        <w:pStyle w:val="Heading1"/>
      </w:pPr>
      <w:r w:rsidRPr="00DF2F1E">
        <w:t>Заключение</w:t>
      </w:r>
      <w:bookmarkEnd w:id="0"/>
      <w:bookmarkEnd w:id="1"/>
      <w:r w:rsidRPr="00DF2F1E">
        <w:t xml:space="preserve"> </w:t>
      </w:r>
    </w:p>
    <w:p w:rsidR="00DF2F1E" w:rsidRPr="00DF2F1E" w:rsidP="00DF2F1E" w14:paraId="3740E4E7" w14:textId="51523871">
      <w:pPr>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Ухудшение</w:t>
      </w:r>
      <w:r w:rsidRPr="00DF2F1E">
        <w:rPr>
          <w:rFonts w:ascii="Times New Roman" w:eastAsia="Calibri" w:hAnsi="Times New Roman" w:cs="Times New Roman"/>
          <w:sz w:val="28"/>
          <w:szCs w:val="28"/>
        </w:rPr>
        <w:t xml:space="preserve"> финансовых результатов и инвестиционной привлекательности – это основные </w:t>
      </w:r>
      <w:r>
        <w:rPr>
          <w:rFonts w:ascii="Times New Roman" w:eastAsia="Calibri" w:hAnsi="Times New Roman" w:cs="Times New Roman"/>
          <w:sz w:val="28"/>
          <w:szCs w:val="28"/>
        </w:rPr>
        <w:t xml:space="preserve">итоги </w:t>
      </w:r>
      <w:r w:rsidRPr="00DF2F1E">
        <w:rPr>
          <w:rFonts w:ascii="Times New Roman" w:eastAsia="Calibri" w:hAnsi="Times New Roman" w:cs="Times New Roman"/>
          <w:sz w:val="28"/>
          <w:szCs w:val="28"/>
        </w:rPr>
        <w:t xml:space="preserve">деятельности </w:t>
      </w:r>
      <w:r>
        <w:rPr>
          <w:rFonts w:ascii="Times New Roman" w:eastAsia="Calibri" w:hAnsi="Times New Roman" w:cs="Times New Roman"/>
          <w:sz w:val="28"/>
          <w:szCs w:val="28"/>
        </w:rPr>
        <w:t xml:space="preserve">ООО </w:t>
      </w:r>
      <w:r w:rsidRPr="00DF2F1E">
        <w:rPr>
          <w:rFonts w:ascii="Times New Roman" w:eastAsia="Calibri" w:hAnsi="Times New Roman" w:cs="Times New Roman"/>
          <w:sz w:val="28"/>
          <w:szCs w:val="28"/>
        </w:rPr>
        <w:t>«</w:t>
      </w:r>
      <w:r>
        <w:rPr>
          <w:rFonts w:ascii="Times New Roman" w:eastAsia="Calibri" w:hAnsi="Times New Roman" w:cs="Times New Roman"/>
          <w:sz w:val="28"/>
          <w:szCs w:val="28"/>
        </w:rPr>
        <w:t>Ренессанс</w:t>
      </w:r>
      <w:r w:rsidRPr="00DF2F1E">
        <w:rPr>
          <w:rFonts w:ascii="Times New Roman" w:eastAsia="Calibri" w:hAnsi="Times New Roman" w:cs="Times New Roman"/>
          <w:sz w:val="28"/>
          <w:szCs w:val="28"/>
        </w:rPr>
        <w:t>». В процессе ведения своей деятельности банк</w:t>
      </w:r>
      <w:r>
        <w:rPr>
          <w:rFonts w:ascii="Times New Roman" w:eastAsia="Calibri" w:hAnsi="Times New Roman" w:cs="Times New Roman"/>
          <w:sz w:val="28"/>
          <w:szCs w:val="28"/>
        </w:rPr>
        <w:t xml:space="preserve"> не</w:t>
      </w:r>
      <w:r w:rsidRPr="00DF2F1E">
        <w:rPr>
          <w:rFonts w:ascii="Times New Roman" w:eastAsia="Calibri" w:hAnsi="Times New Roman" w:cs="Times New Roman"/>
          <w:sz w:val="28"/>
          <w:szCs w:val="28"/>
        </w:rPr>
        <w:t xml:space="preserve"> стремится увеличить достоверность, понятность и точность раскрываемой им информации. Строгое следование нормам законодательства, с учетом рекомендаций контролирующих органов на территориях присутствия банка. </w:t>
      </w:r>
      <w:r w:rsidR="0015642B">
        <w:rPr>
          <w:rFonts w:ascii="Times New Roman" w:eastAsia="Calibri" w:hAnsi="Times New Roman" w:cs="Times New Roman"/>
          <w:sz w:val="28"/>
          <w:szCs w:val="28"/>
        </w:rPr>
        <w:t xml:space="preserve">Не </w:t>
      </w:r>
      <w:r w:rsidRPr="00DF2F1E">
        <w:rPr>
          <w:rFonts w:ascii="Times New Roman" w:eastAsia="Calibri" w:hAnsi="Times New Roman" w:cs="Times New Roman"/>
          <w:sz w:val="28"/>
          <w:szCs w:val="28"/>
        </w:rPr>
        <w:t xml:space="preserve">способствует повышению капитализации и доходов акционеров банка. В процессе работы с заинтересованными сторонами </w:t>
      </w:r>
      <w:r w:rsidR="0015642B">
        <w:rPr>
          <w:rFonts w:ascii="Times New Roman" w:eastAsia="Calibri" w:hAnsi="Times New Roman" w:cs="Times New Roman"/>
          <w:sz w:val="28"/>
          <w:szCs w:val="28"/>
        </w:rPr>
        <w:t>б</w:t>
      </w:r>
      <w:r w:rsidRPr="00DF2F1E">
        <w:rPr>
          <w:rFonts w:ascii="Times New Roman" w:eastAsia="Calibri" w:hAnsi="Times New Roman" w:cs="Times New Roman"/>
          <w:sz w:val="28"/>
          <w:szCs w:val="28"/>
        </w:rPr>
        <w:t xml:space="preserve">анк </w:t>
      </w:r>
      <w:r w:rsidR="0015642B">
        <w:rPr>
          <w:rFonts w:ascii="Times New Roman" w:eastAsia="Calibri" w:hAnsi="Times New Roman" w:cs="Times New Roman"/>
          <w:sz w:val="28"/>
          <w:szCs w:val="28"/>
        </w:rPr>
        <w:t xml:space="preserve">не </w:t>
      </w:r>
      <w:r w:rsidRPr="00DF2F1E">
        <w:rPr>
          <w:rFonts w:ascii="Times New Roman" w:eastAsia="Calibri" w:hAnsi="Times New Roman" w:cs="Times New Roman"/>
          <w:sz w:val="28"/>
          <w:szCs w:val="28"/>
        </w:rPr>
        <w:t>стремится к открытому и конструктивному диалогу, принимая во внимание мировые практики и нормы корпоративного поведения и</w:t>
      </w:r>
      <w:r w:rsidR="0015642B">
        <w:rPr>
          <w:rFonts w:ascii="Times New Roman" w:eastAsia="Calibri" w:hAnsi="Times New Roman" w:cs="Times New Roman"/>
          <w:sz w:val="28"/>
          <w:szCs w:val="28"/>
        </w:rPr>
        <w:t xml:space="preserve"> не</w:t>
      </w:r>
      <w:r w:rsidRPr="00DF2F1E">
        <w:rPr>
          <w:rFonts w:ascii="Times New Roman" w:eastAsia="Calibri" w:hAnsi="Times New Roman" w:cs="Times New Roman"/>
          <w:sz w:val="28"/>
          <w:szCs w:val="28"/>
        </w:rPr>
        <w:t xml:space="preserve"> уделяя особое внимание высоким стандартам управления. </w:t>
      </w:r>
    </w:p>
    <w:p w:rsidR="00DF2F1E" w:rsidRPr="00DF2F1E" w:rsidP="00DF2F1E" w14:paraId="4F9A51CF" w14:textId="7145F62E">
      <w:pPr>
        <w:spacing w:after="0" w:line="360" w:lineRule="auto"/>
        <w:ind w:firstLine="709"/>
        <w:jc w:val="both"/>
        <w:rPr>
          <w:rFonts w:ascii="Times New Roman" w:eastAsia="Times New Roman" w:hAnsi="Times New Roman" w:cs="Times New Roman"/>
          <w:sz w:val="28"/>
          <w:szCs w:val="28"/>
        </w:rPr>
      </w:pPr>
      <w:r>
        <w:rPr>
          <w:rFonts w:ascii="Times New Roman" w:eastAsia="Calibri" w:hAnsi="Times New Roman" w:cs="Times New Roman"/>
          <w:sz w:val="28"/>
          <w:szCs w:val="28"/>
        </w:rPr>
        <w:t xml:space="preserve">Можно отметить и внешние факторы, которые повлияли на неудовлетворительное финансовое состояние. </w:t>
      </w:r>
      <w:r w:rsidRPr="00DF2F1E">
        <w:rPr>
          <w:rFonts w:ascii="Times New Roman" w:eastAsia="Calibri" w:hAnsi="Times New Roman" w:cs="Times New Roman"/>
          <w:sz w:val="28"/>
          <w:szCs w:val="28"/>
        </w:rPr>
        <w:t>Негативно может отразится на развитии бизнеса: снижение курса рубля; приостановка проектов компании, как следствие ограничения деятельности предприятий РФ за рубежом; как следствие снижения цен на нефть, сокращение государственного финансирования; зависимость затрат и стоимости банковских услуг; продолжение действия санкций -следствие сложность привлечения капитала.</w:t>
      </w:r>
    </w:p>
    <w:p w:rsidR="00DF2F1E" w:rsidRPr="00DF2F1E" w:rsidP="00DF2F1E" w14:paraId="6E4140B9" w14:textId="592460B9">
      <w:pPr>
        <w:spacing w:after="0" w:line="360" w:lineRule="auto"/>
        <w:ind w:firstLine="709"/>
        <w:jc w:val="both"/>
        <w:rPr>
          <w:rFonts w:ascii="Times New Roman" w:eastAsia="Calibri" w:hAnsi="Times New Roman" w:cs="Times New Roman"/>
          <w:sz w:val="28"/>
          <w:szCs w:val="28"/>
        </w:rPr>
      </w:pPr>
      <w:r w:rsidRPr="00DF2F1E">
        <w:rPr>
          <w:rFonts w:ascii="Times New Roman" w:eastAsia="Calibri" w:hAnsi="Times New Roman" w:cs="Times New Roman"/>
          <w:sz w:val="28"/>
          <w:szCs w:val="28"/>
        </w:rPr>
        <w:t>Трансформации в законодательстве влияют на изменение стандартов работы банка, а также вызывают изменения в договорах и других юридических документах банка.</w:t>
      </w:r>
    </w:p>
    <w:p w:rsidR="009D43BD" w:rsidRPr="00DF2F1E" w:rsidP="00DF2F1E" w14:paraId="46E3280A" w14:textId="22691404">
      <w:pPr>
        <w:spacing w:after="0" w:line="360" w:lineRule="auto"/>
        <w:ind w:firstLine="709"/>
        <w:jc w:val="both"/>
        <w:rPr>
          <w:rFonts w:ascii="Times New Roman" w:eastAsia="Times New Roman" w:hAnsi="Times New Roman" w:cs="Times New Roman"/>
          <w:sz w:val="28"/>
          <w:szCs w:val="28"/>
        </w:rPr>
      </w:pPr>
      <w:r w:rsidRPr="00DF2F1E">
        <w:rPr>
          <w:rFonts w:ascii="Times New Roman" w:eastAsia="Calibri" w:hAnsi="Times New Roman" w:cs="Times New Roman"/>
          <w:sz w:val="28"/>
          <w:szCs w:val="28"/>
        </w:rPr>
        <w:t xml:space="preserve">По результатам проведённого анализа можно отметить, что риски инвестирования в банк растут, при этом финансовое состояние банка можно оценить как </w:t>
      </w:r>
      <w:r>
        <w:rPr>
          <w:rFonts w:ascii="Times New Roman" w:eastAsia="Calibri" w:hAnsi="Times New Roman" w:cs="Times New Roman"/>
          <w:sz w:val="28"/>
          <w:szCs w:val="28"/>
        </w:rPr>
        <w:t>неудовлетворительное</w:t>
      </w:r>
      <w:r w:rsidRPr="00DF2F1E">
        <w:rPr>
          <w:rFonts w:ascii="Times New Roman" w:eastAsia="Calibri" w:hAnsi="Times New Roman" w:cs="Times New Roman"/>
          <w:sz w:val="28"/>
          <w:szCs w:val="28"/>
        </w:rPr>
        <w:t>.</w:t>
      </w:r>
    </w:p>
    <w:sectPr w:rsidSect="00612F01">
      <w:footerReference w:type="default" r:id="rId5"/>
      <w:pgSz w:w="11906" w:h="16838"/>
      <w:pgMar w:top="1134" w:right="850" w:bottom="1134"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896045594"/>
      <w:docPartObj>
        <w:docPartGallery w:val="Page Numbers (Bottom of Page)"/>
        <w:docPartUnique/>
      </w:docPartObj>
    </w:sdtPr>
    <w:sdtContent>
      <w:p w:rsidR="003A1098" w14:paraId="5890F085" w14:textId="733413D3">
        <w:pPr>
          <w:pStyle w:val="Footer"/>
          <w:jc w:val="center"/>
        </w:pPr>
        <w:r>
          <w:fldChar w:fldCharType="begin"/>
        </w:r>
        <w:r>
          <w:instrText>PAGE   \* MERGEFORMAT</w:instrText>
        </w:r>
        <w:r>
          <w:fldChar w:fldCharType="separate"/>
        </w:r>
        <w:r>
          <w:t>2</w:t>
        </w:r>
        <w:r>
          <w:fldChar w:fldCharType="end"/>
        </w:r>
      </w:p>
    </w:sdtContent>
  </w:sdt>
  <w:p w:rsidR="003A1098" w14:paraId="5501A04B"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15:restartNumberingAfterBreak="0">
    <w:nsid w:val="038A6FAC"/>
    <w:multiLevelType w:val="hybridMultilevel"/>
    <w:tmpl w:val="7C949D98"/>
    <w:lvl w:ilvl="0">
      <w:start w:val="1"/>
      <w:numFmt w:val="decimal"/>
      <w:suff w:val="space"/>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 w15:restartNumberingAfterBreak="0">
    <w:nsid w:val="17B35437"/>
    <w:multiLevelType w:val="hybridMultilevel"/>
    <w:tmpl w:val="633A1854"/>
    <w:lvl w:ilvl="0">
      <w:start w:val="1"/>
      <w:numFmt w:val="decimal"/>
      <w:suff w:val="space"/>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 w15:restartNumberingAfterBreak="0">
    <w:nsid w:val="3FC4734F"/>
    <w:multiLevelType w:val="hybridMultilevel"/>
    <w:tmpl w:val="E258E6D6"/>
    <w:lvl w:ilvl="0">
      <w:start w:val="1"/>
      <w:numFmt w:val="decimal"/>
      <w:suff w:val="space"/>
      <w:lvlText w:val="%1)"/>
      <w:lvlJc w:val="left"/>
      <w:pPr>
        <w:ind w:left="1069" w:hanging="360"/>
      </w:pPr>
      <w:rPr>
        <w:rFonts w:hint="default"/>
      </w:rPr>
    </w:lvl>
    <w:lvl w:ilvl="1" w:tentative="1">
      <w:start w:val="1"/>
      <w:numFmt w:val="lowerLetter"/>
      <w:lvlText w:val="%2."/>
      <w:lvlJc w:val="left"/>
      <w:pPr>
        <w:ind w:left="1789" w:hanging="360"/>
      </w:pPr>
    </w:lvl>
    <w:lvl w:ilvl="2" w:tentative="1">
      <w:start w:val="1"/>
      <w:numFmt w:val="lowerRoman"/>
      <w:lvlText w:val="%3."/>
      <w:lvlJc w:val="right"/>
      <w:pPr>
        <w:ind w:left="2509" w:hanging="180"/>
      </w:pPr>
    </w:lvl>
    <w:lvl w:ilvl="3" w:tentative="1">
      <w:start w:val="1"/>
      <w:numFmt w:val="decimal"/>
      <w:lvlText w:val="%4."/>
      <w:lvlJc w:val="left"/>
      <w:pPr>
        <w:ind w:left="3229" w:hanging="360"/>
      </w:pPr>
    </w:lvl>
    <w:lvl w:ilvl="4" w:tentative="1">
      <w:start w:val="1"/>
      <w:numFmt w:val="lowerLetter"/>
      <w:lvlText w:val="%5."/>
      <w:lvlJc w:val="left"/>
      <w:pPr>
        <w:ind w:left="3949" w:hanging="360"/>
      </w:pPr>
    </w:lvl>
    <w:lvl w:ilvl="5" w:tentative="1">
      <w:start w:val="1"/>
      <w:numFmt w:val="lowerRoman"/>
      <w:lvlText w:val="%6."/>
      <w:lvlJc w:val="right"/>
      <w:pPr>
        <w:ind w:left="4669" w:hanging="180"/>
      </w:pPr>
    </w:lvl>
    <w:lvl w:ilvl="6" w:tentative="1">
      <w:start w:val="1"/>
      <w:numFmt w:val="decimal"/>
      <w:lvlText w:val="%7."/>
      <w:lvlJc w:val="left"/>
      <w:pPr>
        <w:ind w:left="5389" w:hanging="360"/>
      </w:pPr>
    </w:lvl>
    <w:lvl w:ilvl="7" w:tentative="1">
      <w:start w:val="1"/>
      <w:numFmt w:val="lowerLetter"/>
      <w:lvlText w:val="%8."/>
      <w:lvlJc w:val="left"/>
      <w:pPr>
        <w:ind w:left="6109" w:hanging="360"/>
      </w:pPr>
    </w:lvl>
    <w:lvl w:ilvl="8" w:tentative="1">
      <w:start w:val="1"/>
      <w:numFmt w:val="lowerRoman"/>
      <w:lvlText w:val="%9."/>
      <w:lvlJc w:val="right"/>
      <w:pPr>
        <w:ind w:left="6829" w:hanging="180"/>
      </w:pPr>
    </w:lvl>
  </w:abstractNum>
  <w:num w:numId="1">
    <w:abstractNumId w:val="2"/>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08"/>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0357"/>
    <w:rsid w:val="00014409"/>
    <w:rsid w:val="000241BA"/>
    <w:rsid w:val="0002522D"/>
    <w:rsid w:val="0002574B"/>
    <w:rsid w:val="00027650"/>
    <w:rsid w:val="00033D01"/>
    <w:rsid w:val="00055C3A"/>
    <w:rsid w:val="000600CE"/>
    <w:rsid w:val="000703F2"/>
    <w:rsid w:val="00084636"/>
    <w:rsid w:val="000B5D16"/>
    <w:rsid w:val="000B744A"/>
    <w:rsid w:val="000C5DDD"/>
    <w:rsid w:val="000E232D"/>
    <w:rsid w:val="000E2FF0"/>
    <w:rsid w:val="000F3B2A"/>
    <w:rsid w:val="000F5982"/>
    <w:rsid w:val="001351AC"/>
    <w:rsid w:val="0015642B"/>
    <w:rsid w:val="001A7B98"/>
    <w:rsid w:val="001C7222"/>
    <w:rsid w:val="001D0671"/>
    <w:rsid w:val="001D08B9"/>
    <w:rsid w:val="0020431B"/>
    <w:rsid w:val="00212BC3"/>
    <w:rsid w:val="002342EA"/>
    <w:rsid w:val="00265A79"/>
    <w:rsid w:val="00277411"/>
    <w:rsid w:val="00295E59"/>
    <w:rsid w:val="002E409F"/>
    <w:rsid w:val="00317ADA"/>
    <w:rsid w:val="003A1098"/>
    <w:rsid w:val="003B3CC3"/>
    <w:rsid w:val="003D4C6F"/>
    <w:rsid w:val="003E2446"/>
    <w:rsid w:val="0042613C"/>
    <w:rsid w:val="00475F39"/>
    <w:rsid w:val="005036BD"/>
    <w:rsid w:val="00513B68"/>
    <w:rsid w:val="00542092"/>
    <w:rsid w:val="0056198D"/>
    <w:rsid w:val="005929AA"/>
    <w:rsid w:val="00612F01"/>
    <w:rsid w:val="00626BE7"/>
    <w:rsid w:val="00626EAF"/>
    <w:rsid w:val="00664365"/>
    <w:rsid w:val="006A24E8"/>
    <w:rsid w:val="006D61D7"/>
    <w:rsid w:val="006F6F20"/>
    <w:rsid w:val="007320C5"/>
    <w:rsid w:val="00745761"/>
    <w:rsid w:val="00754480"/>
    <w:rsid w:val="00764E53"/>
    <w:rsid w:val="007C1B77"/>
    <w:rsid w:val="008430C6"/>
    <w:rsid w:val="00845F1F"/>
    <w:rsid w:val="00847670"/>
    <w:rsid w:val="008E54FA"/>
    <w:rsid w:val="0090330B"/>
    <w:rsid w:val="00922BBC"/>
    <w:rsid w:val="00960F86"/>
    <w:rsid w:val="00993EAF"/>
    <w:rsid w:val="009D43BD"/>
    <w:rsid w:val="009E52FC"/>
    <w:rsid w:val="00A247C6"/>
    <w:rsid w:val="00A451FD"/>
    <w:rsid w:val="00A47D6E"/>
    <w:rsid w:val="00A71B43"/>
    <w:rsid w:val="00A77181"/>
    <w:rsid w:val="00A8050D"/>
    <w:rsid w:val="00A819F7"/>
    <w:rsid w:val="00A96B0C"/>
    <w:rsid w:val="00A9786B"/>
    <w:rsid w:val="00AA04CF"/>
    <w:rsid w:val="00AA526A"/>
    <w:rsid w:val="00AF1E03"/>
    <w:rsid w:val="00B743AE"/>
    <w:rsid w:val="00BD530B"/>
    <w:rsid w:val="00BE0202"/>
    <w:rsid w:val="00BE2CB6"/>
    <w:rsid w:val="00C223B9"/>
    <w:rsid w:val="00C2485F"/>
    <w:rsid w:val="00C43406"/>
    <w:rsid w:val="00C82234"/>
    <w:rsid w:val="00C95108"/>
    <w:rsid w:val="00C95E3F"/>
    <w:rsid w:val="00CC081E"/>
    <w:rsid w:val="00CC5202"/>
    <w:rsid w:val="00CD259C"/>
    <w:rsid w:val="00CE0A93"/>
    <w:rsid w:val="00D23A1E"/>
    <w:rsid w:val="00D23C5A"/>
    <w:rsid w:val="00D30984"/>
    <w:rsid w:val="00D4021E"/>
    <w:rsid w:val="00D63DA9"/>
    <w:rsid w:val="00DB5F78"/>
    <w:rsid w:val="00DC016B"/>
    <w:rsid w:val="00DE536A"/>
    <w:rsid w:val="00DF2F1E"/>
    <w:rsid w:val="00E11C12"/>
    <w:rsid w:val="00E4749E"/>
    <w:rsid w:val="00E62F01"/>
    <w:rsid w:val="00E7138A"/>
    <w:rsid w:val="00EA3E04"/>
    <w:rsid w:val="00EB3014"/>
    <w:rsid w:val="00EB452C"/>
    <w:rsid w:val="00F0068F"/>
    <w:rsid w:val="00F31B80"/>
    <w:rsid w:val="00F51455"/>
    <w:rsid w:val="00F60357"/>
    <w:rsid w:val="00FB3422"/>
    <w:rsid w:val="00FC2B28"/>
    <w:rsid w:val="00FF742F"/>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9CA3D0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10"/>
    <w:uiPriority w:val="9"/>
    <w:qFormat/>
    <w:rsid w:val="00033D01"/>
    <w:pPr>
      <w:keepNext/>
      <w:keepLines/>
      <w:spacing w:after="0" w:line="360" w:lineRule="auto"/>
      <w:jc w:val="center"/>
      <w:outlineLvl w:val="0"/>
    </w:pPr>
    <w:rPr>
      <w:rFonts w:ascii="Times New Roman" w:hAnsi="Times New Roman" w:eastAsiaTheme="majorEastAsia" w:cstheme="majorBidi"/>
      <w:b/>
      <w:sz w:val="28"/>
      <w:szCs w:val="32"/>
    </w:rPr>
  </w:style>
  <w:style w:type="paragraph" w:styleId="Heading2">
    <w:name w:val="heading 2"/>
    <w:basedOn w:val="Normal"/>
    <w:next w:val="Normal"/>
    <w:link w:val="2"/>
    <w:uiPriority w:val="9"/>
    <w:unhideWhenUsed/>
    <w:qFormat/>
    <w:rsid w:val="00033D0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5">
    <w:name w:val="heading 5"/>
    <w:basedOn w:val="Normal"/>
    <w:next w:val="Normal"/>
    <w:link w:val="5"/>
    <w:uiPriority w:val="9"/>
    <w:semiHidden/>
    <w:unhideWhenUsed/>
    <w:qFormat/>
    <w:rsid w:val="00960F86"/>
    <w:pPr>
      <w:keepNext/>
      <w:keepLines/>
      <w:spacing w:before="40" w:after="0" w:line="276" w:lineRule="auto"/>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6"/>
    <w:uiPriority w:val="9"/>
    <w:semiHidden/>
    <w:unhideWhenUsed/>
    <w:qFormat/>
    <w:rsid w:val="00960F86"/>
    <w:pPr>
      <w:keepNext/>
      <w:keepLines/>
      <w:spacing w:before="40" w:after="0" w:line="276" w:lineRule="auto"/>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612F01"/>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612F01"/>
  </w:style>
  <w:style w:type="paragraph" w:styleId="Footer">
    <w:name w:val="footer"/>
    <w:basedOn w:val="Normal"/>
    <w:link w:val="a0"/>
    <w:uiPriority w:val="99"/>
    <w:unhideWhenUsed/>
    <w:rsid w:val="00612F01"/>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612F01"/>
  </w:style>
  <w:style w:type="paragraph" w:styleId="ListParagraph">
    <w:name w:val="List Paragraph"/>
    <w:basedOn w:val="Normal"/>
    <w:uiPriority w:val="34"/>
    <w:qFormat/>
    <w:rsid w:val="00922BBC"/>
    <w:pPr>
      <w:ind w:left="720"/>
      <w:contextualSpacing/>
    </w:pPr>
  </w:style>
  <w:style w:type="table" w:styleId="TableGrid">
    <w:name w:val="Table Grid"/>
    <w:basedOn w:val="TableNormal"/>
    <w:uiPriority w:val="39"/>
    <w:rsid w:val="000F59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
    <w:name w:val="Заголовок 5 Знак"/>
    <w:basedOn w:val="DefaultParagraphFont"/>
    <w:link w:val="Heading5"/>
    <w:uiPriority w:val="9"/>
    <w:semiHidden/>
    <w:rsid w:val="00960F86"/>
    <w:rPr>
      <w:rFonts w:asciiTheme="majorHAnsi" w:eastAsiaTheme="majorEastAsia" w:hAnsiTheme="majorHAnsi" w:cstheme="majorBidi"/>
      <w:color w:val="2F5496" w:themeColor="accent1" w:themeShade="BF"/>
    </w:rPr>
  </w:style>
  <w:style w:type="character" w:customStyle="1" w:styleId="6">
    <w:name w:val="Заголовок 6 Знак"/>
    <w:basedOn w:val="DefaultParagraphFont"/>
    <w:link w:val="Heading6"/>
    <w:uiPriority w:val="9"/>
    <w:semiHidden/>
    <w:rsid w:val="00960F86"/>
    <w:rPr>
      <w:rFonts w:asciiTheme="majorHAnsi" w:eastAsiaTheme="majorEastAsia" w:hAnsiTheme="majorHAnsi" w:cstheme="majorBidi"/>
      <w:color w:val="1F3763" w:themeColor="accent1" w:themeShade="7F"/>
    </w:rPr>
  </w:style>
  <w:style w:type="paragraph" w:styleId="Title">
    <w:name w:val="Title"/>
    <w:basedOn w:val="Normal"/>
    <w:link w:val="a1"/>
    <w:qFormat/>
    <w:rsid w:val="00960F86"/>
    <w:pPr>
      <w:spacing w:after="0" w:line="240" w:lineRule="auto"/>
      <w:ind w:firstLine="709"/>
      <w:jc w:val="center"/>
    </w:pPr>
    <w:rPr>
      <w:rFonts w:ascii="Times New Roman" w:eastAsia="Times New Roman" w:hAnsi="Times New Roman" w:cs="Times New Roman"/>
      <w:b/>
      <w:bCs/>
      <w:sz w:val="28"/>
      <w:szCs w:val="24"/>
      <w:lang w:eastAsia="ru-RU"/>
    </w:rPr>
  </w:style>
  <w:style w:type="character" w:customStyle="1" w:styleId="a1">
    <w:name w:val="Заголовок Знак"/>
    <w:basedOn w:val="DefaultParagraphFont"/>
    <w:link w:val="Title"/>
    <w:rsid w:val="00960F86"/>
    <w:rPr>
      <w:rFonts w:ascii="Times New Roman" w:eastAsia="Times New Roman" w:hAnsi="Times New Roman" w:cs="Times New Roman"/>
      <w:b/>
      <w:bCs/>
      <w:sz w:val="28"/>
      <w:szCs w:val="24"/>
      <w:lang w:eastAsia="ru-RU"/>
    </w:rPr>
  </w:style>
  <w:style w:type="paragraph" w:styleId="Subtitle">
    <w:name w:val="Subtitle"/>
    <w:basedOn w:val="Normal"/>
    <w:link w:val="a2"/>
    <w:qFormat/>
    <w:rsid w:val="00960F86"/>
    <w:pPr>
      <w:spacing w:after="0" w:line="240" w:lineRule="auto"/>
      <w:jc w:val="both"/>
    </w:pPr>
    <w:rPr>
      <w:rFonts w:ascii="Times New Roman" w:eastAsia="Times New Roman" w:hAnsi="Times New Roman" w:cs="Times New Roman"/>
      <w:sz w:val="28"/>
      <w:szCs w:val="24"/>
      <w:lang w:eastAsia="ru-RU"/>
    </w:rPr>
  </w:style>
  <w:style w:type="character" w:customStyle="1" w:styleId="a2">
    <w:name w:val="Подзаголовок Знак"/>
    <w:basedOn w:val="DefaultParagraphFont"/>
    <w:link w:val="Subtitle"/>
    <w:rsid w:val="00960F86"/>
    <w:rPr>
      <w:rFonts w:ascii="Times New Roman" w:eastAsia="Times New Roman" w:hAnsi="Times New Roman" w:cs="Times New Roman"/>
      <w:sz w:val="28"/>
      <w:szCs w:val="24"/>
      <w:lang w:eastAsia="ru-RU"/>
    </w:rPr>
  </w:style>
  <w:style w:type="character" w:customStyle="1" w:styleId="a3">
    <w:name w:val="Текст сноски Знак"/>
    <w:aliases w:val="Char Знак Знак,Char Знак Char Char Знак,Footnote Text1 Знак Знак1,Char Знак Char Char1 Char Char Знак,Char Знак Char Char1 Char Знак,Footnote Text1 Знак Знак Знак,Char Знак Знак Знак Char Знак,Footnote Text1 Знак Char Char Знак"/>
    <w:basedOn w:val="DefaultParagraphFont"/>
    <w:link w:val="FootnoteText"/>
    <w:uiPriority w:val="99"/>
    <w:semiHidden/>
    <w:locked/>
    <w:rsid w:val="003A1098"/>
    <w:rPr>
      <w:sz w:val="20"/>
      <w:szCs w:val="20"/>
    </w:rPr>
  </w:style>
  <w:style w:type="paragraph" w:styleId="FootnoteText">
    <w:name w:val="footnote text"/>
    <w:aliases w:val="Char Знак,Char Знак Char Char,Footnote Text1 Знак,Char Знак Char Char1 Char Char,Char Знак Char Char1 Char,Footnote Text1 Знак Знак,Char Знак Знак Знак Char,Footnote Text1 Знак Char Char,Char Знак Знак Знак Char Char Char"/>
    <w:basedOn w:val="Normal"/>
    <w:link w:val="a3"/>
    <w:uiPriority w:val="99"/>
    <w:semiHidden/>
    <w:unhideWhenUsed/>
    <w:rsid w:val="003A1098"/>
    <w:pPr>
      <w:spacing w:after="0" w:line="240" w:lineRule="auto"/>
    </w:pPr>
    <w:rPr>
      <w:sz w:val="20"/>
      <w:szCs w:val="20"/>
    </w:rPr>
  </w:style>
  <w:style w:type="character" w:customStyle="1" w:styleId="1">
    <w:name w:val="Текст сноски Знак1"/>
    <w:basedOn w:val="DefaultParagraphFont"/>
    <w:uiPriority w:val="99"/>
    <w:semiHidden/>
    <w:rsid w:val="003A1098"/>
    <w:rPr>
      <w:sz w:val="20"/>
      <w:szCs w:val="20"/>
    </w:rPr>
  </w:style>
  <w:style w:type="character" w:styleId="FootnoteReference">
    <w:name w:val="footnote reference"/>
    <w:basedOn w:val="DefaultParagraphFont"/>
    <w:semiHidden/>
    <w:unhideWhenUsed/>
    <w:rsid w:val="003A1098"/>
    <w:rPr>
      <w:vertAlign w:val="superscript"/>
    </w:rPr>
  </w:style>
  <w:style w:type="character" w:customStyle="1" w:styleId="10">
    <w:name w:val="Заголовок 1 Знак"/>
    <w:basedOn w:val="DefaultParagraphFont"/>
    <w:link w:val="Heading1"/>
    <w:uiPriority w:val="9"/>
    <w:rsid w:val="00033D01"/>
    <w:rPr>
      <w:rFonts w:ascii="Times New Roman" w:hAnsi="Times New Roman" w:eastAsiaTheme="majorEastAsia" w:cstheme="majorBidi"/>
      <w:b/>
      <w:sz w:val="28"/>
      <w:szCs w:val="32"/>
    </w:rPr>
  </w:style>
  <w:style w:type="character" w:customStyle="1" w:styleId="2">
    <w:name w:val="Заголовок 2 Знак"/>
    <w:basedOn w:val="DefaultParagraphFont"/>
    <w:link w:val="Heading2"/>
    <w:uiPriority w:val="9"/>
    <w:rsid w:val="00033D01"/>
    <w:rPr>
      <w:rFonts w:asciiTheme="majorHAnsi" w:eastAsiaTheme="majorEastAsia" w:hAnsiTheme="majorHAnsi" w:cstheme="majorBidi"/>
      <w:color w:val="2F5496" w:themeColor="accent1" w:themeShade="BF"/>
      <w:sz w:val="26"/>
      <w:szCs w:val="26"/>
    </w:rPr>
  </w:style>
  <w:style w:type="paragraph" w:styleId="TOCHeading">
    <w:name w:val="TOC Heading"/>
    <w:basedOn w:val="Heading1"/>
    <w:next w:val="Normal"/>
    <w:uiPriority w:val="39"/>
    <w:unhideWhenUsed/>
    <w:qFormat/>
    <w:rsid w:val="00BE2CB6"/>
    <w:pPr>
      <w:spacing w:before="240" w:line="259" w:lineRule="auto"/>
      <w:jc w:val="left"/>
      <w:outlineLvl w:val="9"/>
    </w:pPr>
    <w:rPr>
      <w:rFonts w:asciiTheme="majorHAnsi" w:hAnsiTheme="majorHAnsi"/>
      <w:b w:val="0"/>
      <w:color w:val="2F5496" w:themeColor="accent1" w:themeShade="BF"/>
      <w:sz w:val="32"/>
      <w:lang w:eastAsia="ru-RU"/>
    </w:rPr>
  </w:style>
  <w:style w:type="paragraph" w:styleId="TOC1">
    <w:name w:val="toc 1"/>
    <w:basedOn w:val="Normal"/>
    <w:next w:val="Normal"/>
    <w:autoRedefine/>
    <w:uiPriority w:val="39"/>
    <w:unhideWhenUsed/>
    <w:rsid w:val="00BE2CB6"/>
    <w:pPr>
      <w:spacing w:after="100"/>
    </w:pPr>
  </w:style>
  <w:style w:type="character" w:styleId="Hyperlink">
    <w:name w:val="Hyperlink"/>
    <w:basedOn w:val="DefaultParagraphFont"/>
    <w:uiPriority w:val="99"/>
    <w:unhideWhenUsed/>
    <w:rsid w:val="00BE2CB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F21CA8-0A4B-2045-A8CF-599346D5DF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224</Words>
  <Characters>1280</Characters>
  <Application>Microsoft Office Word</Application>
  <DocSecurity>0</DocSecurity>
  <Lines>10</Lines>
  <Paragraphs>3</Paragraphs>
  <ScaleCrop>false</ScaleCrop>
  <HeadingPairs>
    <vt:vector size="2" baseType="variant">
      <vt:variant>
        <vt:lpstr>Название</vt:lpstr>
      </vt:variant>
      <vt:variant>
        <vt:i4>1</vt:i4>
      </vt:variant>
    </vt:vector>
  </HeadingPairs>
  <TitlesOfParts>
    <vt:vector size="1" baseType="lpstr">
      <vt:lpstr>Заключение по производственной практике финансы</vt:lpstr>
    </vt:vector>
  </TitlesOfParts>
  <Company/>
  <LinksUpToDate>false</LinksUpToDate>
  <CharactersWithSpaces>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Заключение по производственной практике финансы</dc:title>
  <dc:creator>po-praktike.ru</dc:creator>
  <cp:lastModifiedBy>po-praktike.ru</cp:lastModifiedBy>
  <cp:revision>1</cp:revision>
  <dcterms:created xsi:type="dcterms:W3CDTF">2025-08-20T17:31:00Z</dcterms:created>
  <dcterms:modified xsi:type="dcterms:W3CDTF">2025-11-03T15:03:00Z</dcterms:modified>
</cp:coreProperties>
</file>